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44" w:rsidRPr="008A5E44" w:rsidRDefault="008A5E44" w:rsidP="008A5E44">
      <w:pPr>
        <w:pStyle w:val="ListParagraph"/>
        <w:ind w:firstLineChars="0"/>
        <w:jc w:val="center"/>
        <w:rPr>
          <w:rFonts w:ascii="宋体" w:hAnsi="宋体" w:cs="Times New Roman"/>
          <w:b/>
          <w:sz w:val="32"/>
          <w:szCs w:val="28"/>
        </w:rPr>
      </w:pPr>
      <w:r>
        <w:rPr>
          <w:rFonts w:ascii="宋体" w:hAnsi="宋体" w:cs="Times New Roman" w:hint="eastAsia"/>
          <w:b/>
          <w:sz w:val="32"/>
          <w:szCs w:val="28"/>
        </w:rPr>
        <w:t>重庆大学</w:t>
      </w:r>
      <w:r w:rsidRPr="008A5E44">
        <w:rPr>
          <w:rFonts w:ascii="宋体" w:hAnsi="宋体" w:cs="Times New Roman"/>
          <w:b/>
          <w:sz w:val="32"/>
          <w:szCs w:val="28"/>
        </w:rPr>
        <w:t>人才政策</w:t>
      </w:r>
    </w:p>
    <w:p w:rsidR="008A5E44" w:rsidRPr="00187970" w:rsidRDefault="008A5E44" w:rsidP="008A5E44">
      <w:pPr>
        <w:pStyle w:val="ListParagraph"/>
        <w:widowControl/>
        <w:shd w:val="clear" w:color="auto" w:fill="FFFFFF"/>
        <w:rPr>
          <w:rFonts w:ascii="Times New Roman" w:eastAsia="楷体_GB2312" w:hAnsi="Times New Roman" w:cs="Times New Roman"/>
          <w:kern w:val="0"/>
          <w:szCs w:val="21"/>
        </w:rPr>
      </w:pPr>
      <w:r w:rsidRPr="00187970">
        <w:rPr>
          <w:rFonts w:ascii="Times New Roman" w:eastAsia="楷体_GB2312" w:hAnsi="Times New Roman" w:cs="Times New Roman"/>
          <w:kern w:val="0"/>
          <w:szCs w:val="21"/>
        </w:rPr>
        <w:t>重庆大学人才引进采用三级评价模式，即：学院</w:t>
      </w:r>
      <w:r w:rsidRPr="00187970">
        <w:rPr>
          <w:rFonts w:ascii="Times New Roman" w:eastAsia="楷体_GB2312" w:hAnsi="Times New Roman" w:cs="Times New Roman"/>
          <w:kern w:val="0"/>
          <w:szCs w:val="21"/>
        </w:rPr>
        <w:t>−</w:t>
      </w:r>
      <w:r w:rsidRPr="00187970">
        <w:rPr>
          <w:rFonts w:ascii="Times New Roman" w:eastAsia="楷体_GB2312" w:hAnsi="Times New Roman" w:cs="Times New Roman"/>
          <w:kern w:val="0"/>
          <w:szCs w:val="21"/>
        </w:rPr>
        <w:t>学部</w:t>
      </w:r>
      <w:r w:rsidRPr="00187970">
        <w:rPr>
          <w:rFonts w:ascii="Times New Roman" w:eastAsia="楷体_GB2312" w:hAnsi="Times New Roman" w:cs="Times New Roman"/>
          <w:kern w:val="0"/>
          <w:szCs w:val="21"/>
        </w:rPr>
        <w:t>−</w:t>
      </w:r>
      <w:r w:rsidRPr="00187970">
        <w:rPr>
          <w:rFonts w:ascii="Times New Roman" w:eastAsia="楷体_GB2312" w:hAnsi="Times New Roman" w:cs="Times New Roman"/>
          <w:kern w:val="0"/>
          <w:szCs w:val="21"/>
        </w:rPr>
        <w:t>学校，应聘者向学科所在学院提交应聘材料，通过评价后由人事处发出聘用通知。</w:t>
      </w:r>
    </w:p>
    <w:p w:rsidR="008A5E44" w:rsidRPr="00187970" w:rsidRDefault="008A5E44" w:rsidP="008A5E44">
      <w:pPr>
        <w:pStyle w:val="ListParagraph"/>
        <w:widowControl/>
        <w:shd w:val="clear" w:color="auto" w:fill="FFFFFF"/>
        <w:rPr>
          <w:rFonts w:ascii="Times New Roman" w:eastAsia="楷体_GB2312" w:hAnsi="Times New Roman" w:cs="Times New Roman"/>
          <w:kern w:val="0"/>
          <w:szCs w:val="21"/>
        </w:rPr>
      </w:pPr>
      <w:r w:rsidRPr="00187970">
        <w:rPr>
          <w:rFonts w:ascii="Times New Roman" w:eastAsia="楷体_GB2312" w:hAnsi="Times New Roman" w:cs="Times New Roman"/>
          <w:kern w:val="0"/>
          <w:szCs w:val="21"/>
        </w:rPr>
        <w:t>各个学科均设教授、预</w:t>
      </w:r>
      <w:proofErr w:type="gramStart"/>
      <w:r w:rsidRPr="00187970">
        <w:rPr>
          <w:rFonts w:ascii="Times New Roman" w:eastAsia="楷体_GB2312" w:hAnsi="Times New Roman" w:cs="Times New Roman"/>
          <w:kern w:val="0"/>
          <w:szCs w:val="21"/>
        </w:rPr>
        <w:t>聘制教师</w:t>
      </w:r>
      <w:proofErr w:type="gramEnd"/>
      <w:r w:rsidRPr="00187970">
        <w:rPr>
          <w:rFonts w:ascii="Times New Roman" w:eastAsia="楷体_GB2312" w:hAnsi="Times New Roman" w:cs="Times New Roman" w:hint="eastAsia"/>
          <w:kern w:val="0"/>
          <w:szCs w:val="21"/>
        </w:rPr>
        <w:t>(</w:t>
      </w:r>
      <w:r w:rsidRPr="00187970">
        <w:rPr>
          <w:rFonts w:ascii="Times New Roman" w:eastAsia="楷体_GB2312" w:hAnsi="Times New Roman" w:cs="Times New Roman" w:hint="eastAsia"/>
          <w:kern w:val="0"/>
          <w:szCs w:val="21"/>
        </w:rPr>
        <w:t>百人计划</w:t>
      </w:r>
      <w:r w:rsidRPr="00187970">
        <w:rPr>
          <w:rFonts w:ascii="Times New Roman" w:eastAsia="楷体_GB2312" w:hAnsi="Times New Roman" w:cs="Times New Roman" w:hint="eastAsia"/>
          <w:kern w:val="0"/>
          <w:szCs w:val="21"/>
        </w:rPr>
        <w:t>)</w:t>
      </w:r>
      <w:r w:rsidRPr="00187970">
        <w:rPr>
          <w:rFonts w:ascii="Times New Roman" w:eastAsia="楷体_GB2312" w:hAnsi="Times New Roman" w:cs="Times New Roman"/>
          <w:kern w:val="0"/>
          <w:szCs w:val="21"/>
        </w:rPr>
        <w:t>和青年教师三种职位，其应聘条件、聘用方式和待遇构成详见下表：</w:t>
      </w:r>
    </w:p>
    <w:p w:rsidR="008A5E44" w:rsidRPr="00187970" w:rsidRDefault="008A5E44" w:rsidP="008A5E44">
      <w:pPr>
        <w:widowControl/>
        <w:jc w:val="left"/>
        <w:rPr>
          <w:rFonts w:ascii="Times New Roman" w:eastAsia="楷体_GB2312" w:hAnsi="Times New Roman" w:cs="Times New Roman"/>
          <w:b/>
          <w:bCs/>
          <w:kern w:val="0"/>
          <w:szCs w:val="21"/>
        </w:rPr>
      </w:pP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1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、教授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1586"/>
        <w:gridCol w:w="1417"/>
        <w:gridCol w:w="2694"/>
      </w:tblGrid>
      <w:tr w:rsidR="008A5E44" w:rsidRPr="00187970" w:rsidTr="00644D69">
        <w:trPr>
          <w:trHeight w:val="291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应聘条件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聘用方式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薪酬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其它待遇</w:t>
            </w:r>
          </w:p>
        </w:tc>
      </w:tr>
      <w:tr w:rsidR="008A5E44" w:rsidRPr="00187970" w:rsidTr="00644D69">
        <w:trPr>
          <w:trHeight w:val="777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tabs>
                <w:tab w:val="left" w:pos="96"/>
              </w:tabs>
              <w:snapToGrid w:val="0"/>
              <w:ind w:left="96"/>
              <w:jc w:val="left"/>
              <w:rPr>
                <w:rFonts w:ascii="楷体" w:eastAsia="楷体" w:hAnsi="楷体" w:hint="eastAsia"/>
                <w:b/>
              </w:rPr>
            </w:pPr>
            <w:r w:rsidRPr="00187970">
              <w:rPr>
                <w:rFonts w:ascii="楷体" w:eastAsia="楷体" w:hAnsi="楷体" w:hint="eastAsia"/>
                <w:b/>
              </w:rPr>
              <w:t>国家级</w:t>
            </w:r>
            <w:r w:rsidRPr="00187970">
              <w:rPr>
                <w:rFonts w:ascii="楷体" w:eastAsia="楷体" w:hAnsi="楷体"/>
                <w:b/>
              </w:rPr>
              <w:t>人才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国家两院院士、“长江学者”特聘教授、杰青、千人计划创新人才长期项目等国家级人才。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合同聘用</w:t>
            </w:r>
          </w:p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（或编制内）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年薪。院士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120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万；长江特聘、杰青、千人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80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万。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学校安家费、可购人才房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重庆市安家费、每月津贴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科研经费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社保</w:t>
            </w:r>
          </w:p>
        </w:tc>
      </w:tr>
      <w:tr w:rsidR="008A5E44" w:rsidRPr="00187970" w:rsidTr="00644D69">
        <w:trPr>
          <w:trHeight w:val="738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tabs>
                <w:tab w:val="left" w:pos="96"/>
              </w:tabs>
              <w:snapToGrid w:val="0"/>
              <w:ind w:left="96"/>
              <w:jc w:val="left"/>
              <w:rPr>
                <w:rFonts w:ascii="楷体" w:eastAsia="楷体" w:hAnsi="楷体" w:hint="eastAsia"/>
                <w:b/>
              </w:rPr>
            </w:pPr>
            <w:r w:rsidRPr="00187970">
              <w:rPr>
                <w:rFonts w:ascii="楷体" w:eastAsia="楷体" w:hAnsi="楷体" w:hint="eastAsia"/>
                <w:b/>
              </w:rPr>
              <w:t>国家级</w:t>
            </w:r>
            <w:r w:rsidRPr="00187970">
              <w:rPr>
                <w:rFonts w:ascii="楷体" w:eastAsia="楷体" w:hAnsi="楷体"/>
                <w:b/>
              </w:rPr>
              <w:t>青年人才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国家青年千人计划、“长江学者”青年学者、青年拔尖人才、“优秀青年基金”获得者等国家级优秀青年人才。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合同聘用</w:t>
            </w:r>
          </w:p>
          <w:p w:rsidR="008A5E44" w:rsidRPr="00187970" w:rsidRDefault="008A5E44" w:rsidP="00644D69"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（或编制内）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年薪，</w:t>
            </w:r>
          </w:p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45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万。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学校安家费、可购人才房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申请认定为重庆市高层次人才后可享受重庆市安家费、每月津贴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科研经费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社保</w:t>
            </w:r>
          </w:p>
        </w:tc>
      </w:tr>
      <w:tr w:rsidR="008A5E44" w:rsidRPr="00187970" w:rsidTr="00644D69">
        <w:trPr>
          <w:trHeight w:val="877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tabs>
                <w:tab w:val="left" w:pos="96"/>
              </w:tabs>
              <w:snapToGrid w:val="0"/>
              <w:ind w:left="96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楷体" w:eastAsia="楷体" w:hAnsi="楷体" w:hint="eastAsia"/>
                <w:b/>
              </w:rPr>
              <w:t>海内外</w:t>
            </w:r>
            <w:r w:rsidRPr="00187970">
              <w:rPr>
                <w:rFonts w:ascii="楷体" w:eastAsia="楷体" w:hAnsi="楷体"/>
                <w:b/>
              </w:rPr>
              <w:t>高校</w:t>
            </w:r>
            <w:r w:rsidRPr="00187970">
              <w:rPr>
                <w:rFonts w:ascii="楷体" w:eastAsia="楷体" w:hAnsi="楷体" w:hint="eastAsia"/>
                <w:b/>
              </w:rPr>
              <w:t>教授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海外知名研究型大学终身正教授或副教授；国内知名大学教授；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具备丰富的学术经验和担任学术带头人的能力。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合同聘用</w:t>
            </w:r>
          </w:p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（或编制内）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年薪不不低于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30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万。</w:t>
            </w:r>
          </w:p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（或编制内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工资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+</w:t>
            </w:r>
            <w:proofErr w:type="gramStart"/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岗酬模式</w:t>
            </w:r>
            <w:proofErr w:type="gramEnd"/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学校安家费、可购人才房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申请认定为重庆市高层次人才后可享受重庆市安家费、每月津贴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科研经费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社保</w:t>
            </w:r>
          </w:p>
        </w:tc>
      </w:tr>
    </w:tbl>
    <w:p w:rsidR="008A5E44" w:rsidRPr="00187970" w:rsidRDefault="008A5E44" w:rsidP="008A5E44">
      <w:pPr>
        <w:widowControl/>
        <w:jc w:val="left"/>
        <w:rPr>
          <w:rFonts w:ascii="Times New Roman" w:eastAsia="楷体_GB2312" w:hAnsi="Times New Roman" w:cs="Times New Roman"/>
          <w:b/>
          <w:bCs/>
          <w:kern w:val="0"/>
          <w:szCs w:val="21"/>
        </w:rPr>
      </w:pP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2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、</w:t>
      </w:r>
      <w:proofErr w:type="gramStart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预聘制教师</w:t>
      </w:r>
      <w:proofErr w:type="gramEnd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（预</w:t>
      </w:r>
      <w:proofErr w:type="gramStart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聘制助</w:t>
      </w:r>
      <w:proofErr w:type="gramEnd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教授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/</w:t>
      </w:r>
      <w:proofErr w:type="gramStart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预聘制副教授</w:t>
      </w:r>
      <w:proofErr w:type="gramEnd"/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）</w:t>
      </w:r>
      <w:r w:rsidRPr="00187970">
        <w:rPr>
          <w:rFonts w:ascii="Times New Roman" w:eastAsia="楷体_GB2312" w:hAnsi="Times New Roman" w:cs="Times New Roman" w:hint="eastAsia"/>
          <w:b/>
          <w:bCs/>
          <w:kern w:val="0"/>
          <w:szCs w:val="21"/>
        </w:rPr>
        <w:t>--</w:t>
      </w:r>
      <w:r w:rsidRPr="00187970">
        <w:rPr>
          <w:rFonts w:ascii="Times New Roman" w:eastAsia="楷体_GB2312" w:hAnsi="Times New Roman" w:cs="Times New Roman" w:hint="eastAsia"/>
          <w:b/>
          <w:bCs/>
          <w:kern w:val="0"/>
          <w:szCs w:val="21"/>
        </w:rPr>
        <w:t>百人计划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1586"/>
        <w:gridCol w:w="1417"/>
        <w:gridCol w:w="2694"/>
      </w:tblGrid>
      <w:tr w:rsidR="008A5E44" w:rsidRPr="00187970" w:rsidTr="00644D69">
        <w:trPr>
          <w:trHeight w:val="291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应聘条件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聘用方式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薪酬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其它待遇</w:t>
            </w:r>
          </w:p>
        </w:tc>
      </w:tr>
      <w:tr w:rsidR="008A5E44" w:rsidRPr="00187970" w:rsidTr="00644D69">
        <w:tc>
          <w:tcPr>
            <w:tcW w:w="2775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学风严谨，具有博士学位，一般应具有海外学习或符合学科特点的研修经历；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有优秀的学术潜质，具备带动学科发展或独立发展一个学科方向的能力；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年龄一般在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40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岁以下，身体健康；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 xml:space="preserve"> 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合同聘用，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 xml:space="preserve">Tenure- Track 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体系（预聘制）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年薪，</w:t>
            </w:r>
          </w:p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20-30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万。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可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购校内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80m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  <w:vertAlign w:val="superscript"/>
              </w:rPr>
              <w:t>2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人才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房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一次性安家费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20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万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科研启动费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社保</w:t>
            </w:r>
          </w:p>
        </w:tc>
      </w:tr>
      <w:tr w:rsidR="008A5E44" w:rsidRPr="00187970" w:rsidTr="00644D69">
        <w:tc>
          <w:tcPr>
            <w:tcW w:w="8472" w:type="dxa"/>
            <w:gridSpan w:val="4"/>
          </w:tcPr>
          <w:p w:rsidR="008A5E44" w:rsidRPr="00187970" w:rsidRDefault="008A5E44" w:rsidP="00644D69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[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注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]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：预</w:t>
            </w:r>
            <w:proofErr w:type="gramStart"/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聘制教师</w:t>
            </w:r>
            <w:proofErr w:type="gramEnd"/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均具有博士生导师资格，对外可使用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“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研究员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”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，享受正高级职称</w:t>
            </w:r>
            <w:r w:rsidRPr="00187970">
              <w:rPr>
                <w:rFonts w:ascii="Times New Roman" w:eastAsia="楷体_GB2312" w:hAnsi="Times New Roman" w:cs="Times New Roman" w:hint="eastAsia"/>
                <w:kern w:val="0"/>
                <w:sz w:val="20"/>
                <w:szCs w:val="21"/>
              </w:rPr>
              <w:t>相关学术</w:t>
            </w:r>
            <w:r w:rsidRPr="00187970">
              <w:rPr>
                <w:rFonts w:ascii="Times New Roman" w:eastAsia="楷体_GB2312" w:hAnsi="Times New Roman" w:cs="Times New Roman"/>
                <w:kern w:val="0"/>
                <w:sz w:val="20"/>
                <w:szCs w:val="21"/>
              </w:rPr>
              <w:t>待遇</w:t>
            </w:r>
          </w:p>
        </w:tc>
      </w:tr>
    </w:tbl>
    <w:p w:rsidR="008A5E44" w:rsidRPr="00187970" w:rsidRDefault="008A5E44" w:rsidP="008A5E44">
      <w:pPr>
        <w:widowControl/>
        <w:jc w:val="left"/>
        <w:rPr>
          <w:rFonts w:ascii="Times New Roman" w:eastAsia="楷体_GB2312" w:hAnsi="Times New Roman" w:cs="Times New Roman"/>
          <w:b/>
          <w:bCs/>
          <w:kern w:val="0"/>
          <w:szCs w:val="21"/>
        </w:rPr>
      </w:pP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3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、青年教师（讲师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/</w:t>
      </w:r>
      <w:r w:rsidRPr="00187970">
        <w:rPr>
          <w:rFonts w:ascii="Times New Roman" w:eastAsia="楷体_GB2312" w:hAnsi="Times New Roman" w:cs="Times New Roman"/>
          <w:b/>
          <w:bCs/>
          <w:kern w:val="0"/>
          <w:szCs w:val="21"/>
        </w:rPr>
        <w:t>副教授）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1586"/>
        <w:gridCol w:w="1417"/>
        <w:gridCol w:w="2694"/>
      </w:tblGrid>
      <w:tr w:rsidR="008A5E44" w:rsidRPr="00187970" w:rsidTr="00644D69">
        <w:trPr>
          <w:trHeight w:val="291"/>
        </w:trPr>
        <w:tc>
          <w:tcPr>
            <w:tcW w:w="2775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应聘条件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聘用方式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薪酬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jc w:val="center"/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bCs/>
                <w:kern w:val="0"/>
                <w:szCs w:val="21"/>
              </w:rPr>
              <w:t>其它待遇</w:t>
            </w:r>
          </w:p>
        </w:tc>
      </w:tr>
      <w:tr w:rsidR="008A5E44" w:rsidRPr="00187970" w:rsidTr="00644D69">
        <w:tc>
          <w:tcPr>
            <w:tcW w:w="2775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学风严谨，国内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“985”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高校或海外知名大学博士；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具有良好教师素质和学术发展潜力；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年龄一般不超过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35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周岁，身体健康；</w:t>
            </w:r>
          </w:p>
        </w:tc>
        <w:tc>
          <w:tcPr>
            <w:tcW w:w="1586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首聘期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3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年，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1-2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个聘期后通过校内考核可转为事业编制</w:t>
            </w:r>
          </w:p>
        </w:tc>
        <w:tc>
          <w:tcPr>
            <w:tcW w:w="1417" w:type="dxa"/>
          </w:tcPr>
          <w:p w:rsidR="008A5E44" w:rsidRPr="00187970" w:rsidRDefault="008A5E44" w:rsidP="00644D69">
            <w:pPr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校内同等人员的工资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+</w:t>
            </w:r>
            <w:proofErr w:type="gramStart"/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岗酬模式</w:t>
            </w:r>
            <w:proofErr w:type="gramEnd"/>
            <w:r w:rsidRPr="00187970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694" w:type="dxa"/>
          </w:tcPr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租房补贴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2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千元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/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月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×3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博士津贴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1.2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万元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/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×3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一次性安家费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10</w:t>
            </w: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万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科研启动费</w:t>
            </w:r>
          </w:p>
          <w:p w:rsidR="008A5E44" w:rsidRPr="00187970" w:rsidRDefault="008A5E44" w:rsidP="00644D69">
            <w:pPr>
              <w:widowControl/>
              <w:numPr>
                <w:ilvl w:val="0"/>
                <w:numId w:val="2"/>
              </w:numPr>
              <w:tabs>
                <w:tab w:val="clear" w:pos="900"/>
                <w:tab w:val="left" w:pos="96"/>
              </w:tabs>
              <w:snapToGrid w:val="0"/>
              <w:ind w:left="96" w:hanging="180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187970">
              <w:rPr>
                <w:rFonts w:ascii="Times New Roman" w:eastAsia="楷体_GB2312" w:hAnsi="Times New Roman" w:cs="Times New Roman"/>
                <w:kern w:val="0"/>
                <w:szCs w:val="21"/>
              </w:rPr>
              <w:t>社保</w:t>
            </w:r>
          </w:p>
        </w:tc>
      </w:tr>
    </w:tbl>
    <w:p w:rsidR="008A5E44" w:rsidRDefault="008A5E44" w:rsidP="008A5E44">
      <w:pPr>
        <w:ind w:firstLineChars="200" w:firstLine="420"/>
        <w:rPr>
          <w:rFonts w:ascii="Times New Roman" w:eastAsia="楷体_GB2312" w:hAnsi="Times New Roman" w:cs="Times New Roman"/>
          <w:szCs w:val="21"/>
        </w:rPr>
      </w:pPr>
    </w:p>
    <w:p w:rsidR="006B0B2E" w:rsidRDefault="006B0B2E"/>
    <w:sectPr w:rsidR="006B0B2E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8C" w:rsidRDefault="008A5E44" w:rsidP="004C218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7C1"/>
    <w:multiLevelType w:val="multilevel"/>
    <w:tmpl w:val="142917C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707BF"/>
    <w:multiLevelType w:val="multilevel"/>
    <w:tmpl w:val="3C1707BF"/>
    <w:lvl w:ilvl="0">
      <w:start w:val="1"/>
      <w:numFmt w:val="bullet"/>
      <w:lvlText w:val="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E44"/>
    <w:rsid w:val="006B0B2E"/>
    <w:rsid w:val="008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8A5E44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8A5E4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A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8A5E4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zhaotai</dc:creator>
  <cp:keywords/>
  <dc:description/>
  <cp:lastModifiedBy>zhaotai</cp:lastModifiedBy>
  <cp:revision>2</cp:revision>
  <dcterms:created xsi:type="dcterms:W3CDTF">2017-10-24T05:47:00Z</dcterms:created>
  <dcterms:modified xsi:type="dcterms:W3CDTF">2017-10-24T05:48:00Z</dcterms:modified>
</cp:coreProperties>
</file>