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0A" w:rsidRPr="00183A0A" w:rsidRDefault="00211F5C" w:rsidP="00183A0A">
      <w:pPr>
        <w:widowControl/>
        <w:shd w:val="clear" w:color="auto" w:fill="FFFFFF"/>
        <w:spacing w:after="158"/>
        <w:jc w:val="center"/>
        <w:outlineLvl w:val="0"/>
        <w:rPr>
          <w:rFonts w:ascii="標楷體" w:eastAsia="標楷體" w:hAnsi="標楷體" w:cs="Times New Roman"/>
          <w:color w:val="222222"/>
          <w:kern w:val="36"/>
          <w:sz w:val="26"/>
          <w:szCs w:val="26"/>
        </w:rPr>
      </w:pPr>
      <w:bookmarkStart w:id="0" w:name="_GoBack"/>
      <w:r w:rsidRPr="00211F5C">
        <w:rPr>
          <w:rFonts w:ascii="標楷體" w:eastAsia="標楷體" w:hAnsi="標楷體" w:cs="Times New Roman"/>
          <w:b/>
          <w:bCs/>
          <w:color w:val="222222"/>
          <w:kern w:val="36"/>
          <w:sz w:val="26"/>
          <w:szCs w:val="26"/>
          <w:lang w:eastAsia="zh-CN"/>
        </w:rPr>
        <w:t>第十一届中文教学现代化国际研讨会通知</w:t>
      </w:r>
      <w:r w:rsidR="00183A0A" w:rsidRPr="00183A0A">
        <w:rPr>
          <w:rFonts w:ascii="標楷體" w:eastAsia="標楷體" w:hAnsi="標楷體" w:cs="Times New Roman"/>
          <w:b/>
          <w:bCs/>
          <w:color w:val="222222"/>
          <w:kern w:val="36"/>
          <w:sz w:val="26"/>
          <w:szCs w:val="26"/>
        </w:rPr>
        <w:br/>
      </w:r>
      <w:r w:rsidRPr="00211F5C">
        <w:rPr>
          <w:rFonts w:ascii="標楷體" w:eastAsia="標楷體" w:hAnsi="標楷體" w:cs="Times New Roman"/>
          <w:b/>
          <w:bCs/>
          <w:color w:val="222222"/>
          <w:kern w:val="36"/>
          <w:sz w:val="26"/>
          <w:szCs w:val="26"/>
          <w:lang w:eastAsia="zh-CN"/>
        </w:rPr>
        <w:t>THE 11TH INTERNATIONAL CONFERENCE ON MODERNIZATION OF CHINESE EDUCATION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中文教学现代化，包括对外汉语教学、对中国少数民族的汉语教学、以及汉语作为母语教学的现代化。经过严格的申办程式，中文教学现代化学会决定第十一届中文教学现代化国际研讨会将于2018年7月18－20日（17日报到）在中国澳门的澳门科技大学召开。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一、会议主办单位：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中文教学现代化学会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二、会议承办单位：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澳门科技大学（中国澳门）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三、会议工作语言：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中文或英文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四、提交论文的有关要求：</w:t>
      </w:r>
    </w:p>
    <w:p w:rsidR="00183A0A" w:rsidRPr="00183A0A" w:rsidRDefault="00211F5C" w:rsidP="00183A0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欢迎提交论文（会议议题列表及论文格式要求请详见一号通知），字数一般不超过6000字。</w:t>
      </w:r>
    </w:p>
    <w:p w:rsidR="00183A0A" w:rsidRPr="00183A0A" w:rsidRDefault="00211F5C" w:rsidP="00183A0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论文全文提交截止时间为2018年3月31日。请将论文全文的电子稿（.</w:t>
      </w:r>
      <w:proofErr w:type="spell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docx</w:t>
      </w:r>
      <w:proofErr w:type="spell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或.doc档）以电子邮件发给曹钢老师（Email：amcle2006@126.com，同时抄送：amcle@blcu.edu.cn，以收到回复确认为准），电话：86+15210202095。</w:t>
      </w:r>
    </w:p>
    <w:p w:rsidR="00183A0A" w:rsidRPr="00183A0A" w:rsidRDefault="00211F5C" w:rsidP="00183A0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会议秘书处组织专家对论文集中审阅，并于2018年4月30日之前向录用论文作者发出第二号通知（邀请书）。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五、会议费用：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会务费：800元人民币（中文教学现代化学会会员享受八折优惠）。往返旅费、食宿费自理。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汇款方式:</w:t>
      </w:r>
    </w:p>
    <w:tbl>
      <w:tblPr>
        <w:tblW w:w="0" w:type="auto"/>
        <w:tblBorders>
          <w:top w:val="single" w:sz="6" w:space="0" w:color="78C8F0"/>
          <w:bottom w:val="single" w:sz="6" w:space="0" w:color="78C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4530"/>
      </w:tblGrid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银行名称：</w:t>
            </w:r>
          </w:p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Bank Name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中国银行澳门分行  </w:t>
            </w:r>
            <w:r w:rsidR="00183A0A"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br/>
            </w: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Bank of China Macau Branch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银行账户名称：</w:t>
            </w:r>
          </w:p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Account Name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澳门科技大学 </w:t>
            </w:r>
            <w:r w:rsidR="00183A0A"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br/>
            </w: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Macau University of Science and Technology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银行账号：</w:t>
            </w:r>
          </w:p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Account No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人民币账户 29-88-10-001870</w:t>
            </w:r>
          </w:p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港　币账户 01-112-384743-6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开户银行地址：</w:t>
            </w:r>
          </w:p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Bank Address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澳门苏雅利士大马路</w:t>
            </w:r>
            <w:proofErr w:type="gramStart"/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中国银行大厦地下</w:t>
            </w:r>
            <w:proofErr w:type="gramEnd"/>
            <w:r w:rsidR="00183A0A"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br/>
            </w:r>
            <w:proofErr w:type="spellStart"/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Avenida</w:t>
            </w:r>
            <w:proofErr w:type="spellEnd"/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Doutor</w:t>
            </w:r>
            <w:proofErr w:type="spellEnd"/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 xml:space="preserve"> Mario </w:t>
            </w:r>
            <w:proofErr w:type="spellStart"/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Soares</w:t>
            </w:r>
            <w:proofErr w:type="spellEnd"/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,</w:t>
            </w:r>
          </w:p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Bank of China Building G/F, Macau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环球电讯号码：Swift code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211F5C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211F5C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  <w:lang w:eastAsia="zh-CN"/>
              </w:rPr>
              <w:t>BKCHMOMX</w:t>
            </w:r>
          </w:p>
        </w:tc>
      </w:tr>
    </w:tbl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六、周边酒店资讯：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酒店名称 : Sheraton Macao Hotel, </w:t>
      </w:r>
      <w:proofErr w:type="spell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Cotai</w:t>
      </w:r>
      <w:proofErr w:type="spell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 Central 澳门喜来登金沙城中心酒店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lastRenderedPageBreak/>
        <w:t>地址 : 澳门路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凼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连贯公路澳门金沙城中心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网址 : http://hk.sandscotaicentral.com/sheraton-macao/hotel-offers-hk.html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 步行10-15分钟至科大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酒店名称 : Holiday Inn Macao Hotel, </w:t>
      </w:r>
      <w:proofErr w:type="spell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Cotai</w:t>
      </w:r>
      <w:proofErr w:type="spell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 Central 澳门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假日金沙城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中心酒店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地址 : 澳门路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凼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连贯公路澳门金沙城中心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网址 : https://hk.sandscotaicentral.com/hotels/holiday-inn-macao.html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 步行10-15分钟至科大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酒店名称 : Conrad Macao Hotel, </w:t>
      </w:r>
      <w:proofErr w:type="spell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Cotai</w:t>
      </w:r>
      <w:proofErr w:type="spell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 Central 澳门康莱德金沙城中心酒店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地址 : 澳门路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凼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连贯公路澳门金沙城中心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网址 : https://www.sandscotaicentral.com/hotels/conrad-macao.html 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 步行10-15分钟至科大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酒店名称 : Inn Hotel Macao, </w:t>
      </w:r>
      <w:proofErr w:type="spell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Cotai</w:t>
      </w:r>
      <w:proofErr w:type="spell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 Central 澳门盛世酒店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地址 : 澳门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凼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仔嘉乐庇总督大马路 822 号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网址 :http://macau.innhotel.com/</w:t>
      </w:r>
      <w:proofErr w:type="spell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zh-hant</w:t>
      </w:r>
      <w:proofErr w:type="spell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/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步行20-25分钟至科大，搭巴士2站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酒店名称 :Hotel </w:t>
      </w:r>
      <w:proofErr w:type="spell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Taipa</w:t>
      </w:r>
      <w:proofErr w:type="spell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 xml:space="preserve"> Square 澳门骏景酒店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地址 : 澳门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凼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仔沙维斯街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网址 :http://www.taipasquare.com.mo/location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步行较远，搭的士/巴士10-15分钟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酒店名称 :Grand View Hotel, Macau 澳门君怡酒店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地址 : 澳门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凼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仔柯维纳马路142号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网址 : http://www.grandview-hotel.com/chinese/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步行较远，搭的士/巴士10-15分钟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七、科大抵达办法及校园地图：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可从不同的口岸入境澳门，包括拱北口岸、横琴口岸、港澳码头或澳门机场，以下资料及费用只供参考：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拱北口岸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从珠海机场乘机场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快线至拱北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口岸约 50 分钟，约人民币 25 元; 从广州白云机场乘机场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快线至拱北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口岸约 3 小时，约人民币 88 元;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经拱北口岸过关至澳门关闸口岸约需时短则 20 分钟，长则 2 小时;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lastRenderedPageBreak/>
        <w:t>从关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闸口岸乘计程车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至大学约 20 分钟，约澳门币 70 元; 乘公共巴士(AP1、25、25X 路等) 约 40 分钟，约澳门币 4.2-6 元。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横琴口岸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从珠海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机场乘珠澳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快线至横琴口岸约 1 小时，约人民币 100 元; 从广州机场至横琴口岸约 3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小时车程;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经横琴口岸过关至澳门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莲花口岸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约需时短则 10 分钟，长则 1 小时;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从</w:t>
      </w:r>
      <w:proofErr w:type="gramStart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莲花口岸</w:t>
      </w:r>
      <w:proofErr w:type="gramEnd"/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乘计程车至大学约 5 分钟，约澳门币 30 元; 乘公共巴士(26 路)约 10 分钟，约澳门币 2.8 元。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港澳码头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从深圳机场至港澳码头乘船约 1 小时，约人民币 222 元;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从港澳码头乘计程车至大学约 10 分钟，约澳门币 45 元; 乘公共巴士(AP1 路)约 20 分钟，约澳门币 4.2 元。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澳门机场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巴士: 从机场乘公共巴士至大学约 2 分钟车程，距离只有两个巴士站，巴士路线可选择 21、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26、 36、 AP1、 MT1、MT2、N2 等，约澳门币 2.8;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计程车: 从机场乘计程车至大学约 2 分钟车程，约澳门币 20 元;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步行: 从机场步行至大学约 20 分钟，不设行人通道，危险，一般不建议。</w:t>
      </w:r>
    </w:p>
    <w:p w:rsidR="00183A0A" w:rsidRPr="00183A0A" w:rsidRDefault="00183A0A" w:rsidP="00183A0A">
      <w:pPr>
        <w:widowControl/>
        <w:spacing w:line="330" w:lineRule="atLeast"/>
        <w:jc w:val="center"/>
        <w:textAlignment w:val="top"/>
        <w:rPr>
          <w:rFonts w:ascii="標楷體" w:eastAsia="標楷體" w:hAnsi="標楷體" w:cs="Times New Roman"/>
          <w:color w:val="4A4A4A"/>
          <w:kern w:val="0"/>
          <w:sz w:val="18"/>
          <w:szCs w:val="18"/>
        </w:rPr>
      </w:pPr>
      <w:r w:rsidRPr="00211F5C">
        <w:rPr>
          <w:rFonts w:ascii="標楷體" w:eastAsia="標楷體" w:hAnsi="標楷體" w:cs="Times New Roman"/>
          <w:noProof/>
          <w:color w:val="367AD9"/>
          <w:kern w:val="0"/>
          <w:sz w:val="18"/>
          <w:szCs w:val="18"/>
          <w:bdr w:val="none" w:sz="0" w:space="0" w:color="auto" w:frame="1"/>
        </w:rPr>
        <w:lastRenderedPageBreak/>
        <w:drawing>
          <wp:inline distT="0" distB="0" distL="0" distR="0" wp14:anchorId="4A043E84" wp14:editId="1FDF3116">
            <wp:extent cx="4762500" cy="6027420"/>
            <wp:effectExtent l="0" t="0" r="0" b="0"/>
            <wp:docPr id="1" name="圖片 1" descr="澳門科技大學大學地圖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澳門科技大學大學地圖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 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八、会议最新消息：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敬请关注学会网站</w:t>
      </w:r>
      <w:hyperlink r:id="rId9" w:tgtFrame="_blank" w:history="1">
        <w:r w:rsidRPr="00211F5C">
          <w:rPr>
            <w:rFonts w:ascii="標楷體" w:eastAsia="標楷體" w:hAnsi="標楷體" w:cs="Times New Roman"/>
            <w:color w:val="156BBC"/>
            <w:kern w:val="0"/>
            <w:sz w:val="21"/>
            <w:szCs w:val="21"/>
            <w:lang w:eastAsia="zh-CN"/>
          </w:rPr>
          <w:t>http://www.amcle.org/</w:t>
        </w:r>
      </w:hyperlink>
      <w:r w:rsidRPr="00211F5C">
        <w:rPr>
          <w:rFonts w:ascii="標楷體" w:eastAsia="標楷體" w:hAnsi="標楷體" w:cs="Times New Roman"/>
          <w:color w:val="333333"/>
          <w:kern w:val="0"/>
          <w:sz w:val="21"/>
          <w:szCs w:val="21"/>
          <w:lang w:eastAsia="zh-CN"/>
        </w:rPr>
        <w:t>。</w:t>
      </w:r>
    </w:p>
    <w:p w:rsidR="00183A0A" w:rsidRPr="00183A0A" w:rsidRDefault="00211F5C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211F5C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  <w:lang w:eastAsia="zh-CN"/>
        </w:rPr>
        <w:t>九、</w:t>
      </w:r>
      <w:hyperlink r:id="rId10" w:tgtFrame="_blank" w:history="1">
        <w:r w:rsidRPr="00211F5C">
          <w:rPr>
            <w:rFonts w:ascii="標楷體" w:eastAsia="標楷體" w:hAnsi="標楷體" w:cs="Times New Roman"/>
            <w:b/>
            <w:bCs/>
            <w:color w:val="156BBC"/>
            <w:kern w:val="0"/>
            <w:sz w:val="21"/>
            <w:szCs w:val="21"/>
            <w:lang w:eastAsia="zh-CN"/>
          </w:rPr>
          <w:t>研讨会一号通知</w:t>
        </w:r>
      </w:hyperlink>
    </w:p>
    <w:bookmarkEnd w:id="0"/>
    <w:p w:rsidR="00346301" w:rsidRPr="00211F5C" w:rsidRDefault="00211F5C">
      <w:pPr>
        <w:rPr>
          <w:rFonts w:ascii="標楷體" w:eastAsia="標楷體" w:hAnsi="標楷體" w:cs="Times New Roman"/>
        </w:rPr>
      </w:pPr>
    </w:p>
    <w:sectPr w:rsidR="00346301" w:rsidRPr="00211F5C" w:rsidSect="00183A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CE5"/>
    <w:multiLevelType w:val="multilevel"/>
    <w:tmpl w:val="44E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0A"/>
    <w:rsid w:val="00183A0A"/>
    <w:rsid w:val="00211F5C"/>
    <w:rsid w:val="00B561FB"/>
    <w:rsid w:val="00D43EF5"/>
    <w:rsid w:val="00F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83A0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3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83A0A"/>
    <w:rPr>
      <w:b/>
      <w:bCs/>
    </w:rPr>
  </w:style>
  <w:style w:type="paragraph" w:styleId="Web">
    <w:name w:val="Normal (Web)"/>
    <w:basedOn w:val="a"/>
    <w:uiPriority w:val="99"/>
    <w:unhideWhenUsed/>
    <w:rsid w:val="00183A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183A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3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83A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83A0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3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83A0A"/>
    <w:rPr>
      <w:b/>
      <w:bCs/>
    </w:rPr>
  </w:style>
  <w:style w:type="paragraph" w:styleId="Web">
    <w:name w:val="Normal (Web)"/>
    <w:basedOn w:val="a"/>
    <w:uiPriority w:val="99"/>
    <w:unhideWhenUsed/>
    <w:rsid w:val="00183A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183A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3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83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must.edu.mo/images/RO/MUST_Campus_Map_v170922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ust.edu.mo/images/UIC/files/amcle2018_no1_tc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cl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8125-9FA4-44D5-92CD-85B6C1F2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Weng Ian, Arkubi(李詠茵)</dc:creator>
  <cp:lastModifiedBy>Lei Weng Ian, Arkubi(李詠茵)</cp:lastModifiedBy>
  <cp:revision>2</cp:revision>
  <dcterms:created xsi:type="dcterms:W3CDTF">2018-07-16T08:54:00Z</dcterms:created>
  <dcterms:modified xsi:type="dcterms:W3CDTF">2018-07-16T08:54:00Z</dcterms:modified>
</cp:coreProperties>
</file>